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E213" w14:textId="77777777" w:rsidR="000621DE" w:rsidRDefault="00AE7991">
      <w:pPr>
        <w:rPr>
          <w:b/>
          <w:bCs/>
        </w:rPr>
      </w:pPr>
      <w:r>
        <w:rPr>
          <w:b/>
          <w:bCs/>
        </w:rPr>
        <w:t>El mercado de valores se suma al llamado global por la igualdad en el “Toque de Campana por la Igualdad de Género 2026”</w:t>
      </w:r>
    </w:p>
    <w:p w14:paraId="1AEDE214" w14:textId="4753C1F2" w:rsidR="000621DE" w:rsidRDefault="00AE7991">
      <w:pPr>
        <w:jc w:val="both"/>
      </w:pPr>
      <w:r>
        <w:t xml:space="preserve">La Paz, </w:t>
      </w:r>
      <w:sdt>
        <w:sdtPr>
          <w:tag w:val="goog_rdk_0"/>
          <w:id w:val="-413465388"/>
        </w:sdtPr>
        <w:sdtEndPr/>
        <w:sdtContent>
          <w:r>
            <w:t xml:space="preserve">12 de </w:t>
          </w:r>
        </w:sdtContent>
      </w:sdt>
      <w:r>
        <w:t>marzo de 2026.– La Bolsa Boliviana de Valores (BBV), en alianza con ONU Mujeres Bolivia y Pacto Global Red Bolivia, realizó una nueva edición del “Toque de Campana por la Igualdad de Género 2026”, sumándose por séptimo año consecutivo a esta iniciativa global que reúne a más de</w:t>
      </w:r>
      <w:r w:rsidR="00441892">
        <w:t xml:space="preserve"> 100</w:t>
      </w:r>
      <w:r>
        <w:t xml:space="preserve"> bolsas de valores en el mundo para visibilizar el rol del sector financiero en la promoción de la igualdad de género.</w:t>
      </w:r>
    </w:p>
    <w:p w14:paraId="1AEDE215" w14:textId="6E0E0E8A" w:rsidR="000621DE" w:rsidRDefault="00AE7991">
      <w:pPr>
        <w:jc w:val="both"/>
      </w:pPr>
      <w:r>
        <w:t>Bajo el lema “Derechos, Justicia y Acción por todas las mujeres y niñas”, el evento convocó a representantes del sistema financiero, autoridades, organismos internacionales y actores del mercado de valores</w:t>
      </w:r>
      <w:r w:rsidR="00441892">
        <w:t>,</w:t>
      </w:r>
      <w:r>
        <w:t xml:space="preserve"> </w:t>
      </w:r>
      <w:r w:rsidR="00441892">
        <w:t xml:space="preserve">quienes reflexionaron </w:t>
      </w:r>
      <w:r>
        <w:t>sobre cómo las instituciones pueden impulsar cambios estructurales que permitan cerrar brechas de género y generar oportunidades reales.</w:t>
      </w:r>
    </w:p>
    <w:p w14:paraId="1AEDE216" w14:textId="77777777" w:rsidR="000621DE" w:rsidRDefault="00AE7991">
      <w:pPr>
        <w:jc w:val="both"/>
      </w:pPr>
      <w:r>
        <w:t xml:space="preserve">Durante la apertura del evento, el </w:t>
      </w:r>
      <w:proofErr w:type="gramStart"/>
      <w:r>
        <w:t>Presidente</w:t>
      </w:r>
      <w:proofErr w:type="gramEnd"/>
      <w:r>
        <w:t xml:space="preserve"> del Directorio de la BBV, </w:t>
      </w:r>
      <w:r>
        <w:rPr>
          <w:b/>
          <w:bCs/>
        </w:rPr>
        <w:t>Hugo Morató</w:t>
      </w:r>
      <w:r>
        <w:t xml:space="preserve">, señaló que los mercados de capitales también tienen la capacidad de impulsar cambios positivos en la sociedad, afirmando que </w:t>
      </w:r>
      <w:r>
        <w:rPr>
          <w:i/>
          <w:iCs/>
        </w:rPr>
        <w:t>“el desarrollo del mercado de valores no solo se mide en cifras o transacciones, sino también en su capacidad de promover iniciativas que amplíen las oportunidades y generen impacto en la vida de las personas”</w:t>
      </w:r>
      <w:r>
        <w:t>.</w:t>
      </w:r>
    </w:p>
    <w:p w14:paraId="1AEDE217" w14:textId="77777777" w:rsidR="000621DE" w:rsidRDefault="00AE7991">
      <w:pPr>
        <w:jc w:val="both"/>
      </w:pPr>
      <w:r>
        <w:t xml:space="preserve">En esa misma línea, la </w:t>
      </w:r>
      <w:proofErr w:type="gramStart"/>
      <w:r>
        <w:t>Vicepresidenta</w:t>
      </w:r>
      <w:proofErr w:type="gramEnd"/>
      <w:r>
        <w:t xml:space="preserve"> del Directorio de la BBV, </w:t>
      </w:r>
      <w:r>
        <w:rPr>
          <w:b/>
          <w:bCs/>
        </w:rPr>
        <w:t>Pamela Terrazas</w:t>
      </w:r>
      <w:r>
        <w:t xml:space="preserve">, destacó que cuando el financiamiento se orienta hacia proyectos con propósito, el mercado de valores se convierte en un aliado del desarrollo sostenible, señalando que </w:t>
      </w:r>
      <w:r>
        <w:rPr>
          <w:i/>
          <w:iCs/>
        </w:rPr>
        <w:t>“movilizar capital hacia iniciativas que promueven inclusión, educación y equidad permite que el financiamiento se traduzca en oportunidades reales para más personas”</w:t>
      </w:r>
      <w:r>
        <w:t>.</w:t>
      </w:r>
    </w:p>
    <w:p w14:paraId="6046598E" w14:textId="77777777" w:rsidR="00161332" w:rsidRDefault="00AE7991">
      <w:pPr>
        <w:jc w:val="both"/>
      </w:pPr>
      <w:sdt>
        <w:sdtPr>
          <w:tag w:val="goog_rdk_5"/>
          <w:id w:val="-325840614"/>
        </w:sdtPr>
        <w:sdtEndPr/>
        <w:sdtContent/>
      </w:sdt>
      <w:r>
        <w:t xml:space="preserve">Durante el evento también participaron Nidya Pesántez, Representante de ONU Mujeres en Bolivia, y Lucía Sossa, </w:t>
      </w:r>
      <w:proofErr w:type="gramStart"/>
      <w:r>
        <w:t>Directora Ejecutiva</w:t>
      </w:r>
      <w:proofErr w:type="gramEnd"/>
      <w:r>
        <w:t xml:space="preserve"> de Pacto Global Red Bolivia, quienes abordaron la importancia de avanzar desde el reconocimiento de los derechos hacia acciones concretas que permitan cerrar brechas de género y fortalecer el rol del sector privado en la promoción de sociedades más equitativas. </w:t>
      </w:r>
    </w:p>
    <w:p w14:paraId="79D211CB" w14:textId="0CDCDBE2" w:rsidR="00161332" w:rsidRDefault="00AE7585">
      <w:pPr>
        <w:jc w:val="both"/>
      </w:pPr>
      <w:r w:rsidRPr="00AE7585">
        <w:t xml:space="preserve">En este marco, </w:t>
      </w:r>
      <w:r w:rsidRPr="0074770E">
        <w:rPr>
          <w:b/>
          <w:bCs/>
        </w:rPr>
        <w:t>Nidya Pesántez</w:t>
      </w:r>
      <w:r w:rsidRPr="00AE7585">
        <w:t xml:space="preserve"> </w:t>
      </w:r>
      <w:r w:rsidR="00657456">
        <w:t>enfatizó</w:t>
      </w:r>
      <w:r w:rsidRPr="00AE7585">
        <w:t xml:space="preserve">: </w:t>
      </w:r>
      <w:r w:rsidRPr="005C676E">
        <w:rPr>
          <w:i/>
          <w:iCs/>
        </w:rPr>
        <w:t>“Existe una mala comprensión sobre la igualdad de derechos, mujeres y hombres somos diferentes y gracias a esa diferencia existe la humanidad. Trabajar por la igualdad de derechos implica que esa diferencia no provoque desigualdades, que esa diferencia no limite las oportunidades de las mujeres, que no las discriminen, que no las subordinen”</w:t>
      </w:r>
      <w:r>
        <w:t xml:space="preserve">. </w:t>
      </w:r>
    </w:p>
    <w:p w14:paraId="1AEDE218" w14:textId="05E69440" w:rsidR="000621DE" w:rsidRDefault="00AE7991">
      <w:pPr>
        <w:jc w:val="both"/>
      </w:pPr>
      <w:r>
        <w:lastRenderedPageBreak/>
        <w:t xml:space="preserve">Asimismo, </w:t>
      </w:r>
      <w:r w:rsidRPr="00657456">
        <w:rPr>
          <w:b/>
          <w:bCs/>
        </w:rPr>
        <w:t>Lucía Sossa</w:t>
      </w:r>
      <w:r>
        <w:t xml:space="preserve"> señaló que</w:t>
      </w:r>
      <w:r w:rsidR="00E704CE">
        <w:t xml:space="preserve"> </w:t>
      </w:r>
      <w:r w:rsidR="00E704CE" w:rsidRPr="00E704CE">
        <w:rPr>
          <w:i/>
          <w:iCs/>
        </w:rPr>
        <w:t>“las empresas crean cultura, abren oportunidades y pueden transformar realidades. Cada política corporativa, decisión de liderazgo y compromiso empresarial tiene el potencial de acortar brechas y ampliar oportunidades para las mujeres”</w:t>
      </w:r>
      <w:r w:rsidR="00E704CE">
        <w:t>.</w:t>
      </w:r>
    </w:p>
    <w:p w14:paraId="1AEDE219" w14:textId="77777777" w:rsidR="000621DE" w:rsidRDefault="00AE7991">
      <w:pPr>
        <w:jc w:val="both"/>
      </w:pPr>
      <w:r>
        <w:t>Durante el encuentro, especialistas del estudio jurídico Moreno Baldivieso presentaron un análisis sobre el marco legal boliviano y su relación con la promoción de la igualdad de género, destacando el rol de las instituciones en la construcción de condiciones estructurales que permitan avanzar hacia sociedades más equitativas.</w:t>
      </w:r>
    </w:p>
    <w:p w14:paraId="1AEDE21A" w14:textId="7C258FEF" w:rsidR="000621DE" w:rsidRDefault="00AE7991">
      <w:pPr>
        <w:jc w:val="both"/>
      </w:pPr>
      <w:r>
        <w:t xml:space="preserve">Como parte del programa, se destacó el papel del mercado de valores en la movilización de capital con impacto social, reconociendo a </w:t>
      </w:r>
      <w:proofErr w:type="spellStart"/>
      <w:r>
        <w:t>BancoSol</w:t>
      </w:r>
      <w:proofErr w:type="spellEnd"/>
      <w:r>
        <w:t xml:space="preserve"> por ser el único banco de capital privado en América Latina en realizar dos emisiones consecutivas de </w:t>
      </w:r>
      <w:r w:rsidR="0097083A">
        <w:t>bonos sociales</w:t>
      </w:r>
      <w:r w:rsidR="00A429CF">
        <w:t xml:space="preserve"> exclusivos de género</w:t>
      </w:r>
      <w:r>
        <w:t>, haciendo referencia a sus Bonos Sociales “Avanza Mujer”, orientados a fortalecer el acceso al financiamiento para mujeres emprendedoras.</w:t>
      </w:r>
    </w:p>
    <w:p w14:paraId="1AEDE21B" w14:textId="77777777" w:rsidR="000621DE" w:rsidRDefault="00AE7991">
      <w:pPr>
        <w:jc w:val="both"/>
      </w:pPr>
      <w:r>
        <w:t>El evento concluyó con el tradicional Toque de Campana por la Igualdad de Género, un acto simbólico que representa el compromiso del sector financiero de abrir mercados más justos, inclusivos y sostenibles.</w:t>
      </w:r>
    </w:p>
    <w:p w14:paraId="1AEDE21C" w14:textId="3D07A5BA" w:rsidR="000621DE" w:rsidRDefault="00AE7991">
      <w:pPr>
        <w:jc w:val="both"/>
      </w:pPr>
      <w:r>
        <w:t xml:space="preserve">Con esta séptima edición del Toque de Campana por la Igualdad de Género, la Bolsa Boliviana de Valores reafirma su compromiso de seguir promoviendo estándares, instrumentos y espacios que contribuyan a fortalecer la participación de las mujeres en la economía y avanzar hacia un desarrollo más </w:t>
      </w:r>
      <w:r w:rsidR="00AA52F4">
        <w:t xml:space="preserve">equitativo </w:t>
      </w:r>
      <w:r w:rsidR="00555FD8">
        <w:t>en el país.</w:t>
      </w:r>
    </w:p>
    <w:sectPr w:rsidR="000621D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538BCA2-2A5F-413B-BC8D-878D3F2DC32A}"/>
    <w:embedBold r:id="rId2" w:fontKey="{410EDC0F-678B-436E-A6D4-5234BAE60ED1}"/>
    <w:embedItalic r:id="rId3" w:fontKey="{58671231-7F01-48D0-8B82-220404BD0222}"/>
  </w:font>
  <w:font w:name="Play">
    <w:charset w:val="00"/>
    <w:family w:val="auto"/>
    <w:pitch w:val="default"/>
    <w:embedRegular r:id="rId4" w:fontKey="{5FB24706-A58B-4FFD-A122-8AABF5FB5E7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DDD6C3DF-0BF9-445E-AF6E-9CA3ECB038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DE"/>
    <w:rsid w:val="000621DE"/>
    <w:rsid w:val="00161332"/>
    <w:rsid w:val="00441892"/>
    <w:rsid w:val="00555FD8"/>
    <w:rsid w:val="005C676E"/>
    <w:rsid w:val="00657456"/>
    <w:rsid w:val="0074770E"/>
    <w:rsid w:val="00851A58"/>
    <w:rsid w:val="0097083A"/>
    <w:rsid w:val="00A429CF"/>
    <w:rsid w:val="00AA52F4"/>
    <w:rsid w:val="00AD1F97"/>
    <w:rsid w:val="00AE7585"/>
    <w:rsid w:val="00AE7991"/>
    <w:rsid w:val="00E704C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E213"/>
  <w15:docId w15:val="{9DA5D579-D353-41C6-B13F-8619151F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9C5D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D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D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9C5D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9C5D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9C5DAB"/>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9C5DAB"/>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9C5DAB"/>
    <w:rPr>
      <w:rFonts w:eastAsiaTheme="majorEastAsia" w:cstheme="majorBidi"/>
      <w:color w:val="0F4761" w:themeColor="accent1" w:themeShade="BF"/>
    </w:rPr>
  </w:style>
  <w:style w:type="character" w:customStyle="1" w:styleId="Ttulo6Car">
    <w:name w:val="Título 6 Car"/>
    <w:basedOn w:val="Fuentedeprrafopredeter"/>
    <w:uiPriority w:val="9"/>
    <w:semiHidden/>
    <w:rsid w:val="009C5D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D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D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DAB"/>
    <w:rPr>
      <w:rFonts w:eastAsiaTheme="majorEastAsia" w:cstheme="majorBidi"/>
      <w:color w:val="272727" w:themeColor="text1" w:themeTint="D8"/>
    </w:rPr>
  </w:style>
  <w:style w:type="character" w:customStyle="1" w:styleId="TtuloCar">
    <w:name w:val="Título Car"/>
    <w:basedOn w:val="Fuentedeprrafopredeter"/>
    <w:uiPriority w:val="10"/>
    <w:rsid w:val="009C5DAB"/>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9C5D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DAB"/>
    <w:pPr>
      <w:spacing w:before="160"/>
      <w:jc w:val="center"/>
    </w:pPr>
    <w:rPr>
      <w:i/>
      <w:iCs/>
      <w:color w:val="404040" w:themeColor="text1" w:themeTint="BF"/>
    </w:rPr>
  </w:style>
  <w:style w:type="character" w:customStyle="1" w:styleId="CitaCar">
    <w:name w:val="Cita Car"/>
    <w:basedOn w:val="Fuentedeprrafopredeter"/>
    <w:link w:val="Cita"/>
    <w:uiPriority w:val="29"/>
    <w:rsid w:val="009C5DAB"/>
    <w:rPr>
      <w:i/>
      <w:iCs/>
      <w:color w:val="404040" w:themeColor="text1" w:themeTint="BF"/>
    </w:rPr>
  </w:style>
  <w:style w:type="paragraph" w:styleId="Prrafodelista">
    <w:name w:val="List Paragraph"/>
    <w:basedOn w:val="Normal"/>
    <w:uiPriority w:val="34"/>
    <w:qFormat/>
    <w:rsid w:val="009C5DAB"/>
    <w:pPr>
      <w:ind w:left="720"/>
      <w:contextualSpacing/>
    </w:pPr>
  </w:style>
  <w:style w:type="character" w:styleId="nfasisintenso">
    <w:name w:val="Intense Emphasis"/>
    <w:basedOn w:val="Fuentedeprrafopredeter"/>
    <w:uiPriority w:val="21"/>
    <w:qFormat/>
    <w:rsid w:val="009C5DAB"/>
    <w:rPr>
      <w:i/>
      <w:iCs/>
      <w:color w:val="0F4761" w:themeColor="accent1" w:themeShade="BF"/>
    </w:rPr>
  </w:style>
  <w:style w:type="paragraph" w:styleId="Citadestacada">
    <w:name w:val="Intense Quote"/>
    <w:basedOn w:val="Normal"/>
    <w:next w:val="Normal"/>
    <w:link w:val="CitadestacadaCar"/>
    <w:uiPriority w:val="30"/>
    <w:qFormat/>
    <w:rsid w:val="009C5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DAB"/>
    <w:rPr>
      <w:i/>
      <w:iCs/>
      <w:color w:val="0F4761" w:themeColor="accent1" w:themeShade="BF"/>
    </w:rPr>
  </w:style>
  <w:style w:type="character" w:styleId="Referenciaintensa">
    <w:name w:val="Intense Reference"/>
    <w:basedOn w:val="Fuentedeprrafopredeter"/>
    <w:uiPriority w:val="32"/>
    <w:qFormat/>
    <w:rsid w:val="009C5DAB"/>
    <w:rPr>
      <w:b/>
      <w:bCs/>
      <w:smallCaps/>
      <w:color w:val="0F4761" w:themeColor="accent1" w:themeShade="BF"/>
      <w:spacing w:val="5"/>
    </w:rPr>
  </w:style>
  <w:style w:type="character" w:styleId="Refdecomentario">
    <w:name w:val="annotation reference"/>
    <w:basedOn w:val="Fuentedeprrafopredeter"/>
    <w:uiPriority w:val="99"/>
    <w:semiHidden/>
    <w:unhideWhenUsed/>
    <w:rsid w:val="008F2B84"/>
    <w:rPr>
      <w:sz w:val="16"/>
      <w:szCs w:val="16"/>
    </w:rPr>
  </w:style>
  <w:style w:type="paragraph" w:styleId="Textocomentario">
    <w:name w:val="annotation text"/>
    <w:basedOn w:val="Normal"/>
    <w:link w:val="TextocomentarioCar"/>
    <w:uiPriority w:val="99"/>
    <w:unhideWhenUsed/>
    <w:rsid w:val="008F2B84"/>
    <w:pPr>
      <w:spacing w:line="240" w:lineRule="auto"/>
    </w:pPr>
    <w:rPr>
      <w:sz w:val="20"/>
      <w:szCs w:val="20"/>
    </w:rPr>
  </w:style>
  <w:style w:type="character" w:customStyle="1" w:styleId="TextocomentarioCar">
    <w:name w:val="Texto comentario Car"/>
    <w:basedOn w:val="Fuentedeprrafopredeter"/>
    <w:link w:val="Textocomentario"/>
    <w:uiPriority w:val="99"/>
    <w:rsid w:val="008F2B84"/>
    <w:rPr>
      <w:sz w:val="20"/>
      <w:szCs w:val="20"/>
    </w:rPr>
  </w:style>
  <w:style w:type="paragraph" w:styleId="Asuntodelcomentario">
    <w:name w:val="annotation subject"/>
    <w:basedOn w:val="Textocomentario"/>
    <w:next w:val="Textocomentario"/>
    <w:link w:val="AsuntodelcomentarioCar"/>
    <w:uiPriority w:val="99"/>
    <w:semiHidden/>
    <w:unhideWhenUsed/>
    <w:rsid w:val="008F2B84"/>
    <w:rPr>
      <w:b/>
      <w:bCs/>
    </w:rPr>
  </w:style>
  <w:style w:type="character" w:customStyle="1" w:styleId="AsuntodelcomentarioCar">
    <w:name w:val="Asunto del comentario Car"/>
    <w:basedOn w:val="TextocomentarioCar"/>
    <w:link w:val="Asuntodelcomentario"/>
    <w:uiPriority w:val="99"/>
    <w:semiHidden/>
    <w:rsid w:val="008F2B84"/>
    <w:rPr>
      <w:b/>
      <w:bCs/>
      <w:sz w:val="20"/>
      <w:szCs w:val="20"/>
    </w:rPr>
  </w:style>
  <w:style w:type="paragraph" w:styleId="Revisin">
    <w:name w:val="Revision"/>
    <w:hidden/>
    <w:uiPriority w:val="99"/>
    <w:semiHidden/>
    <w:rsid w:val="00993F91"/>
    <w:pPr>
      <w:spacing w:after="0" w:line="240" w:lineRule="auto"/>
    </w:p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YlpsrMtVoHZ+r+/X/DnL4265mA==">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3443</Characters>
  <Application>Microsoft Office Word</Application>
  <DocSecurity>0</DocSecurity>
  <Lines>55</Lines>
  <Paragraphs>14</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Fernanda Manzaneda Urquiola</dc:creator>
  <cp:lastModifiedBy>María Fernanda Manzaneda Urquiola</cp:lastModifiedBy>
  <cp:revision>13</cp:revision>
  <dcterms:created xsi:type="dcterms:W3CDTF">2026-03-06T21:02:00Z</dcterms:created>
  <dcterms:modified xsi:type="dcterms:W3CDTF">2026-03-12T21:11:00Z</dcterms:modified>
</cp:coreProperties>
</file>